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 xml:space="preserve">       </w:t>
      </w:r>
      <w:bookmarkStart w:id="0" w:name="_GoBack"/>
      <w:bookmarkEnd w:id="0"/>
      <w:r>
        <w:rPr>
          <w:rFonts w:hint="eastAsia" w:ascii="方正小标宋简体" w:hAnsi="方正小标宋简体" w:eastAsia="方正小标宋简体" w:cs="方正小标宋简体"/>
          <w:sz w:val="44"/>
          <w:szCs w:val="44"/>
          <w:lang w:eastAsia="zh-CN"/>
        </w:rPr>
        <w:t>第二讲</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结核病的诊断和治疗</w:t>
      </w:r>
      <w:r>
        <w:rPr>
          <w:rFonts w:hint="eastAsia" w:ascii="方正小标宋简体" w:hAnsi="方正小标宋简体" w:eastAsia="方正小标宋简体" w:cs="方正小标宋简体"/>
          <w:sz w:val="44"/>
          <w:szCs w:val="44"/>
          <w:lang w:val="en-US" w:eastAsia="zh-CN"/>
        </w:rPr>
        <w:t xml:space="preserve"> </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lang w:val="en-US" w:eastAsia="zh-CN"/>
        </w:rPr>
        <w:t xml:space="preserve">                  </w:t>
      </w:r>
      <w:r>
        <w:rPr>
          <w:rFonts w:hint="eastAsia" w:ascii="仿宋_GB2312" w:hAnsi="仿宋_GB2312" w:eastAsia="仿宋_GB2312" w:cs="仿宋_GB2312"/>
          <w:sz w:val="32"/>
          <w:szCs w:val="32"/>
        </w:rPr>
        <w:t>福建医科大学基础医学院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林小煌</w:t>
      </w:r>
    </w:p>
    <w:p>
      <w:pPr>
        <w:keepNext w:val="0"/>
        <w:keepLines w:val="0"/>
        <w:pageBreakBefore w:val="0"/>
        <w:widowControl/>
        <w:tabs>
          <w:tab w:val="left" w:pos="6299"/>
        </w:tabs>
        <w:kinsoku/>
        <w:wordWrap/>
        <w:overflowPunct/>
        <w:topLinePunct w:val="0"/>
        <w:bidi w:val="0"/>
        <w:adjustRightInd/>
        <w:snapToGrid/>
        <w:spacing w:line="590" w:lineRule="exact"/>
        <w:ind w:right="0" w:rightChars="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b/>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结核病是严重危害人类健康的慢性呼吸道传染病，主要由结核分枝杆菌感染引起。目前典型肺结核的诊断主要通过对临床表现的观察、细菌学检查、免疫学检查、影像学检查等作出判断，一经确诊后通过有效的治疗方案，多数患者可以治愈，已经感染结核菌的人可进行预防性治疗。本文旨在总结结核病的诊断治疗方法，为基层医生提供诊疗指南。</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（一）结核病的类型</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结核病是一种可以通过空气传播的慢性肉芽肿性炎，每年导致全球数百万人死亡</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_Ref96260985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。通过吸入含菌的飞沫微粒或尘埃，结核分枝杆菌（mycobacterium tuberculosis，MTB）通常通过肺泡进入人体，经由血液、淋巴系统传播到身体的其他部位，或者直接感染器官（肺外结核）</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_Ref96261080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，故结核病以肺部感染最常见，结核病中最常见的是肺结核。在感染者咳嗽、打喷嚏、说话之后，会产生数千或数万个液滴细胞核</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_Ref96261090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。这些微小的液滴细胞核可以悬浮在空气中几分钟甚至一小时，并通过吸入传播给其他人</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_Ref96261137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[4]</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。结核分枝杆菌是一种复杂的抗酸杆菌，生长相对较慢，这种杆菌能够在病人体内恶劣的微环境中生存，这种静止状态是由DevR遗传调控的</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_Ref96261143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[5]</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。一旦感染，患者首先会对结核分枝杆菌抗原有持续的免疫应答，但无活动性结核感染临床证据的一种状态称为潜伏性结核病感染（latent tuberculosis infection，LTBI）。潜伏期是指从感染点到传染性状态开始的时间跨度，可能持续数周、数月或感染者的整个一生。潜伏结核病感染者的曼托试验呈阳性，但无症状且痰中也无结核菌。事实上，潜伏结核病感染者一生中发展为活动性结核病的风险约为5-15%，大多数人将在最初感染的头两年内发展为活动性结核病</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_Ref96261151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[6]</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由于结核病的不同病理改变与X线表现，将其分为以下几种类型</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_Ref96261157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[7]</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：（1）原发性：当人体抵抗力降低时，经呼吸道或消化道初次侵入人体的结核菌，常在肺部或肠壁形成原发病灶，包括原发综合征及胸内淋巴结结核</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_Ref96261163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[8]</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X线呈哑铃状阴影。临床表现：多数病人起病缓慢，常以全身结核中毒症状为主，长期不规则低热、食欲缺乏、盗汗、疲乏等。婴幼儿可急性起病，突然高热，二三周后转为持续低热，干咳和刺激性咳嗽等。（2）血行播散型：当机体抵抗力降低时，大量结核菌一次或在极短时间内多次侵入血循环而引起，此时，由于机体变态反应增高，可致血管通透性增强，造成全身多脏器病变时则称血行播散型结核病。其分为三种类型：急性血行播散型肺结核和慢性或亚急性血行播散型肺结核。临床表现：起病急，高热，有明显的核中毒现象；慢性的多见于成人，起病缓慢，病程迁延3周以上；发热、盗汗、乏力等。（3）继发性：指原发感染过程中肺内遗留下的潜在性病灶重新复燃或结核杆菌再次感染所引起的。常是多种形态并存，以某一种为主。临床表现：多数病人有发热、咳嗽、咳痰等症状，少数病人可无症状或仅有轻微症状，健康检查时才发现。起病缓慢，咳嗽、咳痰，可伴胸痛、呼吸困难等症状</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_Ref96261170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[9]</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（二）结核分枝杆菌感染</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结核病的自然病程始于结核分枝杆菌吸入，结核分枝杆菌复制并播散，随后免疫系统发挥作用，限制结核分枝杆菌的复制，这个过程的结果就是潜伏性结核病感染。</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b/>
          <w:bCs/>
          <w:color w:val="333333"/>
          <w:kern w:val="0"/>
          <w:sz w:val="32"/>
          <w:szCs w:val="32"/>
        </w:rPr>
      </w:pPr>
      <w:r>
        <w:rPr>
          <w:rFonts w:hint="eastAsia" w:ascii="仿宋_GB2312" w:hAnsi="仿宋_GB2312" w:eastAsia="仿宋_GB2312" w:cs="仿宋_GB2312"/>
          <w:sz w:val="32"/>
          <w:szCs w:val="32"/>
        </w:rPr>
        <w:t>潜伏性结核病感染进展为活动性结核病，需要满足2个独立的生物学事件：首先，机体感染结核分枝杆菌，但没有活动性结核病的临床症状、影像学异常及病原学证据，即进入潜伏性结核病感染状态</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_Ref96261177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[10]</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结核分枝杆菌以休眠菌的形式存在于潜伏性结核病感染者的巨噬细胞内，并在感染部位招募炎症细胞聚集形成肉芽肿，肉芽肿组织内部的免疫反应导致组织内缺氧、营养不足和低pH值等微环境，进一步抑制了被包裹在其中的结核分枝杆菌的生长</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_Ref96261184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[11]</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同时，结核分枝杆菌可通过改变自身特征和代谢途径以适应宿主内环境，逃避机体免疫应答，长期存活于人体内。第二，休眠的结核分枝杆菌由于各种原因被激活、增殖、播散，病原与宿主免疫的平衡被打破，最终发展为活动性结核病</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_Ref96261193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[12]</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（三）结核病的诊断</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活动性肺结核的诊断包括适当的病史，引出相关的临床体征，结核分枝杆菌的微生物学评估，以及胸部的放射学评估。细菌培养法作为结核病诊断的黄金标准，可区别死菌与活菌，但由于该方法耗时过长，影响临床及时诊断，而且需要对菌种进行鉴定</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_Ref96261202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[13]</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但可能需要长达8-10周的时间才能得到结果。免疫学研究，如结核菌素皮肤试验（TST）和γ干扰素释放试验（IGRA），可以确定患者过去曾接触过结核杆菌，但不能确认存在活动性疾病。能够检测结核核酸物质的聚合酶链式反应检测方法的引入，提高了结核病的诊断水平。这些检测的另一个优点是它们能够检测到表明耐药性的核酸序列。这些检测的敏感性从痰菌阴性肺结核患者的67%到最初用于诊断肺结核的89%不等</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_Ref96261209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[14]</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。对于痰菌阴性、不能产痰或患有肺结核的疑似肺结核患者，影像学检查发挥着非常重要的作用。目前典型肺结核的诊断主要通过对临床表现的观察、细菌学检查、免疫学检查、影像学检查等作出判断</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_Ref96261218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[15]</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1、痰查涂片检测</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将患者的痰或是其他部位的体液制成涂片在镜下检测患者的阴、阳性。涂片抗酸染色简便、快速和价廉，但其敏感性和特异性较差，对细菌的数量要求较高，而且无法辨别死菌与活菌</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_Ref96261225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[16]</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2、结核菌素试验</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核菌素皮肤试验作为一种诊断结核感染的非侵入性的免疫诊断工具，是以结核分枝杆菌纯蛋白衍生物为抗原，经皮下注射后刺激由结核分枝杆菌致敏宿主免疫系统的记忆性T细胞而引起迟发型超敏反应，表现为注射部位出现皮肤硬结。根据硬结的平均直径来判断患者的病情及预后，同时可以间接的反映患者的免疫能力</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_Ref96261233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[17]</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结核菌素试验阳性提示结核感染，但并不一定患病，表示体内有活动性结核灶；结核菌素试验阴性提示没有结核菌感染。但仍要排除下列情况。（1）结核菌感染后，需4～8周变态反应才能充分建立；所以在变态反应前期，结核菌素试验或为阴性。（2）应用糖皮质激素等免疫抑制剂者营养不良以及麻疹、百日咳患者，结核菌素反应可暂时消失。（3）严重结核病和各种危重患者对结核菌素无反应。（4）其他：如淋巴免疫系统缺陷（白血病、结节病）患者和老年人的结核菌素反应也常为阴性。</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3、淋巴细胞培养+γ干扰素释放试验</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机体感染结核分枝杆菌后，会产生特异效应的T淋巴细胞，致敏T淋巴细胞经结核分枝杆菌特异性抗原刺激激活后可释放干扰素-γ</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_Ref96261242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[18]</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通过检测外周血IFN-γ的水平或计数分泌干扰素-γ外周血单个核细胞（PBMCs）数量的方法，间接说明机体感染结核分枝杆菌。淋巴细胞培养+γ干扰素释放试验比结核菌素试验皮试更敏感和更特异，不受既往卡介苗注射的干扰，但不能区分潜在性结核感染或活动性结核。</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4、分子生物学方法</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免疫荧光定量聚合酶链反应（FQ-PCR）是基于PCR定性技术开发的核酸定量技术，通过在反应体系中加入荧光基团，利用荧光信号积累实时监测整个反应过程，最后通过标准曲线对目标模板进行定量分析</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_Ref96261251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[19]</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从而实现体外扩增。整个反应过程是在封闭的反应管中进行，同时加入UNG酶防止污染。结核分枝杆菌扩增的片段为基因的保守区段，不受耐药性及细胞表型的影响，具有较高的特异性，在肺结核的诊断上具有较大的优势，适合在临床推广应用</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_Ref96261259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[20]</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5、X线胸部平片和胸部CT</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在肺结核的诊断中，X线胸部平片和胸部CT是重要诊断技术，不但可早期发现结核，还可以确定肺部病变的部位范围、性质与类型，结合临床症状，可对大多数肺结核做出明确诊断</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_Ref96261267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[21]</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（四）结核病的治疗</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1、治疗原则</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在确定治疗原则和选择疗法之前，应确定结核病的类型和现阶段病灶进展及好的情况，并检查肺以外其他部位有无活动性结核存在。同时遵循以下治疗原则</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_Ref96261274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[22]</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1）早期病变中的细菌多，药物容易发挥作用；（2）剂量适宜既能发挥最大杀菌或抑菌作用，同时患者也易耐受，毒性反应不大；（3）联合用药可防止耐药性产生，联合用药还可针对各种代谢状态细菌及细胞内外菌选药，已达到强化药效的目的；（4）用药不能随意间断，间歇疗法在剂量及间隔上有特定要求，用法也有一定规律，不属间断疗法；（5）化疗要坚持全程，目的在于消灭持存菌，防止复发，全程不一定是长程。只有遵循以上五个原则、早期、适量、联合、规律、全程，才能确保治疗彻底。</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vertAlign w:val="superscript"/>
        </w:rPr>
      </w:pPr>
      <w:r>
        <w:rPr>
          <w:rFonts w:hint="eastAsia" w:ascii="仿宋_GB2312" w:hAnsi="仿宋_GB2312" w:eastAsia="仿宋_GB2312" w:cs="仿宋_GB2312"/>
          <w:b/>
          <w:sz w:val="32"/>
          <w:szCs w:val="32"/>
        </w:rPr>
        <w:t>2、治疗方法</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_Ref96261284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[23]</w:t>
      </w:r>
      <w:r>
        <w:rPr>
          <w:rFonts w:hint="eastAsia" w:ascii="仿宋_GB2312" w:hAnsi="仿宋_GB2312" w:eastAsia="仿宋_GB2312" w:cs="仿宋_GB2312"/>
          <w:sz w:val="32"/>
          <w:szCs w:val="32"/>
          <w:vertAlign w:val="superscript"/>
        </w:rPr>
        <w:fldChar w:fldCharType="end"/>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（1）怀疑得了肺结核病，患者应到居住地附近卫生行政部门指定的结核病诊治定点单位（ 如结核病专科医院、传染病医院或疾病预防控制中心）确定诊断，接受正规、合理的、有效管理的治疗。</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患者应按照结核病诊治定点医院医生所采用的国家统一治疗方案，接受正规的治疗，而不要自己到药房购药治疗或在一些治疗不规范的医院进行治疗。如患者有一些特殊情况，如药物过敏，治疗效果不好，应在医生的指导下调整用药，不要自行改变治疗方案。</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（3）患者应按时到就诊的结核病诊治定点单位进行复查、取药和查痰</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_Ref96261309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[24]</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（4）患者应坚持完成治疗疗程，坚持做到不中断、不漏服药，不间断连续治疗。</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（5）患者如出现药物不良反应，要及时就诊，由医生决定是否调整用药或停止治疗。</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3、预防方法</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对已经感染结核菌的人，给予抗结核药物来预防结核病的发生称为“结核病预防性治疗”</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_Ref96261319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[25]</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。我国感染结核菌的人数估计约占全人口的45%以上，因此广泛采用药物预防是不适宜的。预防性治疗的目的主要是预防和减少那些已经感染结核菌并有较高发病可能的人发生临床结核病。</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预防性治疗的主要对象是：（1）家庭中出现了肺结核病人，与病人有密切接触的、且结核菌素皮肤试验呈阳性反应的儿童或青少年，特别是5~6岁以下未曾接种过卡介苗的幼儿</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_Ref96261326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[26]</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。（2）X线胸部平片有非活动性病灶，而以前没有经过抗结核药物治疗的人。（3）5岁以下儿童或青春期少年，结核菌素皮肤试验出现强阳性反应者</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_Ref96261334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[27]</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。（4）结核菌素皮肤试验阳性反应并有高度发病可能的人（如长期应用免疫抑制剂或糖皮质激素、长期进行放射治疗、合并糖尿病、尘肺病人等）。（5）艾滋病毒感染或怀疑有感染者</w:t>
      </w:r>
      <w:r>
        <w:rPr>
          <w:rFonts w:hint="eastAsia" w:ascii="仿宋_GB2312" w:hAnsi="仿宋_GB2312" w:eastAsia="仿宋_GB2312" w:cs="仿宋_GB2312"/>
          <w:sz w:val="32"/>
          <w:szCs w:val="32"/>
          <w:vertAlign w:val="superscript"/>
        </w:rPr>
        <w:fldChar w:fldCharType="begin"/>
      </w:r>
      <w:r>
        <w:rPr>
          <w:rFonts w:hint="eastAsia" w:ascii="仿宋_GB2312" w:hAnsi="仿宋_GB2312" w:eastAsia="仿宋_GB2312" w:cs="仿宋_GB2312"/>
          <w:sz w:val="32"/>
          <w:szCs w:val="32"/>
          <w:vertAlign w:val="superscript"/>
        </w:rPr>
        <w:instrText xml:space="preserve"> REF _Ref96261340 \r \h  \* MERGEFORMAT </w:instrText>
      </w:r>
      <w:r>
        <w:rPr>
          <w:rFonts w:hint="eastAsia" w:ascii="仿宋_GB2312" w:hAnsi="仿宋_GB2312" w:eastAsia="仿宋_GB2312" w:cs="仿宋_GB2312"/>
          <w:sz w:val="32"/>
          <w:szCs w:val="32"/>
          <w:vertAlign w:val="superscript"/>
        </w:rPr>
        <w:fldChar w:fldCharType="separate"/>
      </w:r>
      <w:r>
        <w:rPr>
          <w:rFonts w:hint="eastAsia" w:ascii="仿宋_GB2312" w:hAnsi="仿宋_GB2312" w:eastAsia="仿宋_GB2312" w:cs="仿宋_GB2312"/>
          <w:sz w:val="32"/>
          <w:szCs w:val="32"/>
          <w:vertAlign w:val="superscript"/>
        </w:rPr>
        <w:t>[28]</w:t>
      </w:r>
      <w:r>
        <w:rPr>
          <w:rFonts w:hint="eastAsia" w:ascii="仿宋_GB2312" w:hAnsi="仿宋_GB2312" w:eastAsia="仿宋_GB2312" w:cs="仿宋_GB2312"/>
          <w:sz w:val="32"/>
          <w:szCs w:val="32"/>
          <w:vertAlign w:val="superscript"/>
        </w:rPr>
        <w:fldChar w:fldCharType="end"/>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（五）结论</w:t>
      </w:r>
    </w:p>
    <w:p>
      <w:pPr>
        <w:keepNext w:val="0"/>
        <w:keepLines w:val="0"/>
        <w:pageBreakBefore w:val="0"/>
        <w:widowControl/>
        <w:kinsoku/>
        <w:wordWrap/>
        <w:overflowPunct/>
        <w:topLinePunct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核病的诊断和治疗比较复杂，一经确诊后通过结合患者既往用药史，制定合理有效的个性化治疗方案，配合其它综合治疗方法，多数患者可以被治愈。但更多高敏度高精度的诊疗手段也是医务工作者所面临的棘手难题，提高对结核病的认识及其诊治水平迫在眉睫，希望该文能对大家有所启发。</w:t>
      </w: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kinsoku/>
        <w:wordWrap/>
        <w:overflowPunct/>
        <w:topLinePunct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选择题</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1、结核病是由（）感染后，由于人体免疫力下降所引起的慢性传染病。</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A、芽孢杆菌   B、结核分枝杆菌   C、放线菌   D、幽门螺旋杆菌</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2、结核分枝杆菌主要通过呼吸道吸入传播，所以在结核病中（）最为多见。</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A、肝结核   B、胃结核   C、肠结核   D、肺结核</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3、潜伏性结核病感染者发展为活动性结核病的风险约为（）</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A、5-15%  B、15-25%  C、25-45%  D、45-60%</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4、当人体抵抗力降低时，经呼吸道或消化道初次侵入人体的结核菌，常在肺部或肠壁形成原发病灶，这类型的结核病属于（）结核病。</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A、初发性   B、原发性   C、血行播散型   D、继发性</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5、结核分枝杆菌以（）的形式存在于潜伏性结核病感染者的巨噬细胞内，并在感染部位招募炎症细胞聚集形成肉芽肿。</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A、厌氧菌   B、反硝化菌   C、休眠菌   D、腐生菌</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6、（）作为结核病诊断的黄金标准，可区别死菌与活菌。</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A、结核菌素试验  B、X线胸部平片  C、细菌培养法  D、免疫荧光定量聚合酶链反应</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7、根据硬结的平均直径来判断患者的病情及预后，同时可以间接的反映患者的免疫能力的结核诊断方法是（）</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A、痰查涂片检测   B、结核菌素试验   C、免疫荧光定量聚合酶链反应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D、γ干扰素释放试验</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8、机体感染结核分枝杆菌后，会产生特异效应的T淋巴细胞，致敏T淋巴细胞经结核分枝杆菌特异性抗原刺激激活后可释放（）。</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A、IFN-γ   B、 IL-1  C、TNFα    D、IFN-β</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9、免疫荧光定量聚合酶链反应扩增结核分枝杆菌片段的整个反应过程是在封闭的反应管中进行，同时加入（）防止污染。</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A、UAG酶   B、UGG酶   C、UCG酶   D、UNG酶</w:t>
      </w:r>
    </w:p>
    <w:p>
      <w:pPr>
        <w:keepNext w:val="0"/>
        <w:keepLines w:val="0"/>
        <w:pageBreakBefore w:val="0"/>
        <w:widowControl/>
        <w:kinsoku/>
        <w:wordWrap/>
        <w:overflowPunct/>
        <w:topLinePunct w:val="0"/>
        <w:autoSpaceDE w:val="0"/>
        <w:autoSpaceDN w:val="0"/>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10、结核病预防性治疗的主要对象不包括（）</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A、5~6岁以下曾接种过卡介苗的幼儿</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B、ＨＩＶ感染者和ＡＩＤＳ患者</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C、5岁以下儿童或青春期少年，结核菌素皮肤试验出现强阳性反应者</w:t>
      </w:r>
    </w:p>
    <w:p>
      <w:pPr>
        <w:keepNext w:val="0"/>
        <w:keepLines w:val="0"/>
        <w:pageBreakBefore w:val="0"/>
        <w:widowControl/>
        <w:kinsoku/>
        <w:wordWrap/>
        <w:overflowPunct/>
        <w:topLinePunct w:val="0"/>
        <w:autoSpaceDE w:val="0"/>
        <w:autoSpaceDN w:val="0"/>
        <w:bidi w:val="0"/>
        <w:adjustRightInd/>
        <w:snapToGrid/>
        <w:spacing w:line="590" w:lineRule="exact"/>
        <w:ind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D、结核菌素皮肤试验阳性反应并有高度发病可能的人（如长期应用免疫抑制剂或糖皮质激素、长期进行放射治疗、合并糖尿病、尘肺病人等</w:t>
      </w:r>
    </w:p>
    <w:p>
      <w:pPr>
        <w:autoSpaceDE w:val="0"/>
        <w:autoSpaceDN w:val="0"/>
      </w:pPr>
    </w:p>
    <w:p>
      <w:pPr>
        <w:autoSpaceDE w:val="0"/>
        <w:autoSpaceDN w:val="0"/>
      </w:pPr>
    </w:p>
    <w:p>
      <w:pPr>
        <w:autoSpaceDE w:val="0"/>
        <w:autoSpaceDN w:val="0"/>
      </w:pPr>
    </w:p>
    <w:sectPr>
      <w:pgSz w:w="11906" w:h="16838"/>
      <w:pgMar w:top="1814" w:right="1587" w:bottom="1701" w:left="1587" w:header="851" w:footer="992" w:gutter="0"/>
      <w:paperSrc/>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E2B"/>
    <w:rsid w:val="00024204"/>
    <w:rsid w:val="00064439"/>
    <w:rsid w:val="000824C7"/>
    <w:rsid w:val="000C5020"/>
    <w:rsid w:val="001D691E"/>
    <w:rsid w:val="0024172A"/>
    <w:rsid w:val="00255F45"/>
    <w:rsid w:val="00286B2E"/>
    <w:rsid w:val="002A108D"/>
    <w:rsid w:val="002F184E"/>
    <w:rsid w:val="003111D8"/>
    <w:rsid w:val="003116AB"/>
    <w:rsid w:val="00315EA7"/>
    <w:rsid w:val="00330848"/>
    <w:rsid w:val="00362E30"/>
    <w:rsid w:val="0036301C"/>
    <w:rsid w:val="003A23BB"/>
    <w:rsid w:val="0042092D"/>
    <w:rsid w:val="00445F4E"/>
    <w:rsid w:val="00447EB6"/>
    <w:rsid w:val="00480CE8"/>
    <w:rsid w:val="005409DE"/>
    <w:rsid w:val="005B1581"/>
    <w:rsid w:val="005F55B3"/>
    <w:rsid w:val="006639D2"/>
    <w:rsid w:val="006C5EA0"/>
    <w:rsid w:val="00745CA0"/>
    <w:rsid w:val="007861C4"/>
    <w:rsid w:val="00866352"/>
    <w:rsid w:val="008A6014"/>
    <w:rsid w:val="008C07A2"/>
    <w:rsid w:val="008D26FC"/>
    <w:rsid w:val="008E474B"/>
    <w:rsid w:val="00941BCA"/>
    <w:rsid w:val="009E7122"/>
    <w:rsid w:val="009F0CF0"/>
    <w:rsid w:val="009F79A3"/>
    <w:rsid w:val="00A2076C"/>
    <w:rsid w:val="00A81D41"/>
    <w:rsid w:val="00AD3E2B"/>
    <w:rsid w:val="00AE7169"/>
    <w:rsid w:val="00AE7417"/>
    <w:rsid w:val="00B410E4"/>
    <w:rsid w:val="00B7285D"/>
    <w:rsid w:val="00C05722"/>
    <w:rsid w:val="00C20491"/>
    <w:rsid w:val="00C40FFC"/>
    <w:rsid w:val="00C6104E"/>
    <w:rsid w:val="00C84F54"/>
    <w:rsid w:val="00CF1172"/>
    <w:rsid w:val="00D3486B"/>
    <w:rsid w:val="00D63DEB"/>
    <w:rsid w:val="00D661B5"/>
    <w:rsid w:val="00D67D11"/>
    <w:rsid w:val="00E05CBD"/>
    <w:rsid w:val="00E43E7C"/>
    <w:rsid w:val="00E846AA"/>
    <w:rsid w:val="00EA00F7"/>
    <w:rsid w:val="00F10892"/>
    <w:rsid w:val="00F854AA"/>
    <w:rsid w:val="334D4987"/>
    <w:rsid w:val="38312663"/>
    <w:rsid w:val="431E5BD6"/>
    <w:rsid w:val="4F1561F6"/>
    <w:rsid w:val="5A3B4EC8"/>
    <w:rsid w:val="7C99580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rPr>
      <w:rFonts w:ascii="Times New Roman" w:hAnsi="Times New Roman" w:cs="Times New Roman"/>
      <w:sz w:val="24"/>
      <w:szCs w:val="24"/>
    </w:rPr>
  </w:style>
  <w:style w:type="character" w:styleId="4">
    <w:name w:val="Hyperlink"/>
    <w:basedOn w:val="3"/>
    <w:unhideWhenUsed/>
    <w:qFormat/>
    <w:uiPriority w:val="99"/>
    <w:rPr>
      <w:color w:val="0000FF" w:themeColor="hyperlink"/>
      <w:u w:val="single"/>
      <w14:textFill>
        <w14:solidFill>
          <w14:schemeClr w14:val="hlink"/>
        </w14:solidFill>
      </w14:textFill>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BEC5BB-F9C8-478A-B10A-BC334631EDE4}">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1793</Words>
  <Characters>10221</Characters>
  <Lines>85</Lines>
  <Paragraphs>23</Paragraphs>
  <ScaleCrop>false</ScaleCrop>
  <LinksUpToDate>false</LinksUpToDate>
  <CharactersWithSpaces>11991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2022-02-18T03:29:00Z</dcterms:created>
  <dc:creator>Hukai</dc:creator>
  <cp:lastModifiedBy>lenovo</cp:lastModifiedBy>
  <cp:lastPrinted>2022-02-20T08:22:00Z</cp:lastPrinted>
  <dcterms:modified xsi:type="dcterms:W3CDTF">2022-03-14T08:21:43Z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